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 xml:space="preserve">  ДОГОВІР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про співробітництво територіальних громад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у формі спільного фінансування (утримання)  закладів, підприємств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що перебувають у комунальній власності Межівської селищної територіальної громади та забезпечують надання послуг у сфері  освіти, культури,  охорони здоров’я, надання адміністративних послуг жителям Межівської селищної,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Новопавлівської сільської територіальних громад на 2020-2022 роки</w:t>
      </w:r>
    </w:p>
    <w:p w:rsidR="00672091" w:rsidRPr="00521498" w:rsidRDefault="00672091" w:rsidP="006C268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смт. Межова                                                                              « ___» ____________ 2020 року                                     </w:t>
      </w:r>
    </w:p>
    <w:p w:rsidR="00672091" w:rsidRPr="00521498" w:rsidRDefault="00672091" w:rsidP="006C268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МЕЖІВСЬКА СЕЛИЩНА ТЕРИТОРІАЛЬНА ГРОМАДА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через </w:t>
      </w:r>
      <w:r w:rsidRPr="00521498">
        <w:rPr>
          <w:b/>
          <w:color w:val="000000"/>
          <w:sz w:val="24"/>
          <w:szCs w:val="24"/>
          <w:shd w:val="clear" w:color="auto" w:fill="FFFFFF"/>
        </w:rPr>
        <w:t>МЕЖІВСЬКУ СЕЛИЩНУ РАДУ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 в особі селищного голови </w:t>
      </w:r>
      <w:r w:rsidRPr="00521498">
        <w:rPr>
          <w:b/>
          <w:color w:val="000000"/>
          <w:sz w:val="24"/>
          <w:szCs w:val="24"/>
          <w:shd w:val="clear" w:color="auto" w:fill="FFFFFF"/>
        </w:rPr>
        <w:t>ЗРАЖЕВСЬКОГО ВОЛОДИМИРА МИКОЛАЙОВИЧА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, що діє на підставі Закону України «Про місцеве самоврядування в Україні»,  яка далі іменується </w:t>
      </w:r>
      <w:r w:rsidRPr="00521498">
        <w:rPr>
          <w:b/>
          <w:color w:val="000000"/>
          <w:sz w:val="24"/>
          <w:szCs w:val="24"/>
          <w:shd w:val="clear" w:color="auto" w:fill="FFFFFF"/>
        </w:rPr>
        <w:t>СТОРОНА 1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672091" w:rsidRPr="00521498" w:rsidRDefault="00672091" w:rsidP="006C2681">
      <w:pPr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</w:rPr>
        <w:t>НОВОПАВЛІВСЬКА СІЛЬСЬКА  ТЕРИТОРІАЛЬНА ГРОМАДА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через </w:t>
      </w:r>
      <w:r w:rsidRPr="00521498">
        <w:rPr>
          <w:b/>
          <w:color w:val="000000"/>
          <w:sz w:val="24"/>
          <w:szCs w:val="24"/>
          <w:shd w:val="clear" w:color="auto" w:fill="FFFFFF"/>
        </w:rPr>
        <w:t xml:space="preserve">НОВОПАВЛІВСЬКУ СІЛЬСЬКУ РАДУ 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в особі в.о. сільського голови </w:t>
      </w:r>
      <w:r w:rsidRPr="00521498">
        <w:rPr>
          <w:b/>
          <w:color w:val="000000"/>
          <w:sz w:val="24"/>
          <w:szCs w:val="24"/>
          <w:shd w:val="clear" w:color="auto" w:fill="FFFFFF"/>
        </w:rPr>
        <w:t>ЛІДІЇ СОТНИК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, що діє на підставі Закону України «Про місцеве самоврядування в Україні»,  яка далі іменується </w:t>
      </w:r>
      <w:r w:rsidRPr="00521498">
        <w:rPr>
          <w:b/>
          <w:color w:val="000000"/>
          <w:sz w:val="24"/>
          <w:szCs w:val="24"/>
          <w:shd w:val="clear" w:color="auto" w:fill="FFFFFF"/>
        </w:rPr>
        <w:t>СТОРОНА 2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на підставі рішень:</w:t>
      </w:r>
    </w:p>
    <w:p w:rsidR="00672091" w:rsidRPr="00521498" w:rsidRDefault="00672091" w:rsidP="006C2681">
      <w:pPr>
        <w:pStyle w:val="a6"/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Межівської селищної ради від 05 листопада 2019 року № 1489-24/УІІ;</w:t>
      </w:r>
    </w:p>
    <w:p w:rsidR="00672091" w:rsidRPr="00521498" w:rsidRDefault="00672091" w:rsidP="006C2681">
      <w:pPr>
        <w:pStyle w:val="1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5214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Новопавлівської сільської ради від </w:t>
      </w:r>
      <w:r w:rsidRPr="00521498">
        <w:rPr>
          <w:rFonts w:ascii="Times New Roman" w:hAnsi="Times New Roman"/>
          <w:color w:val="000000"/>
          <w:sz w:val="24"/>
          <w:szCs w:val="24"/>
        </w:rPr>
        <w:t>19 грудня  2019 року № 1474-54/</w:t>
      </w:r>
      <w:r w:rsidRPr="00521498"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 w:rsidRPr="00521498">
        <w:rPr>
          <w:rFonts w:ascii="Times New Roman" w:hAnsi="Times New Roman"/>
          <w:color w:val="000000"/>
          <w:sz w:val="24"/>
          <w:szCs w:val="24"/>
        </w:rPr>
        <w:t>І,</w:t>
      </w:r>
    </w:p>
    <w:p w:rsidR="00672091" w:rsidRPr="00521498" w:rsidRDefault="00672091" w:rsidP="006C2681">
      <w:pPr>
        <w:pStyle w:val="a6"/>
        <w:spacing w:after="0" w:line="240" w:lineRule="auto"/>
        <w:ind w:left="1068"/>
        <w:jc w:val="both"/>
        <w:rPr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уклали цей Договір про наступне. 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1. ЗАГАЛЬНІ ПОЛОЖЕННЯ</w:t>
      </w:r>
    </w:p>
    <w:p w:rsidR="00672091" w:rsidRPr="00521498" w:rsidRDefault="00672091" w:rsidP="006C2681">
      <w:pPr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1.1. Передумовою підписання цього Договору є те, що Сторони під час підготовки його проекту дотримувалися вимог, визначених статтями 5 - 9 Закону України "Про співробітництво територіальних громад".</w:t>
      </w:r>
    </w:p>
    <w:p w:rsidR="00672091" w:rsidRPr="00521498" w:rsidRDefault="00672091" w:rsidP="00A00F46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1.2. Підписанням цього Договору Сторони підтверджують, що інтересам кожної з них відповідає спільне і узгоджене співробітництво у формі спільного фінансування (утримання) закладів, установи, підприємств,  що перебувають у комунальній власності Межівської селищної територіальної громади та забезпечують надання послуг у сфері освіти, культури, охорони здоров’я, надання адміністративних послуг    жителям територіальних громад Межівського району.</w:t>
      </w:r>
    </w:p>
    <w:p w:rsidR="00672091" w:rsidRPr="00521498" w:rsidRDefault="00672091" w:rsidP="006C268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1.3. У процесі співробітництва Сторони зобов'язуються будувати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672091" w:rsidRPr="00521498" w:rsidRDefault="00672091" w:rsidP="006C2681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2. ПРЕДМЕТ ДОГОВОРУ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2.1. Відповідно до Закону України "Про місцеве самоврядування в Україні", Закону України "Про співробітництво територіальних  громад»,   з метою забезпечення ефективного використання ресурсів територіальних громад на основі спільного застосування наявних у Сторони 1 об'єктів комунальної інфраструктури Сторони  домовилися згідно з цим Договором, спільно фінансувати (утримувати) заклади, підприємства що належать до комунальної власності Сторони 1 (далі – Об’єкти) та надають  жителям Сторони 1,Сторони 2: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1) послуги у сфері освіти: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521498">
        <w:rPr>
          <w:color w:val="000000"/>
          <w:sz w:val="24"/>
          <w:szCs w:val="24"/>
        </w:rPr>
        <w:t>селищний комунальний заклад позашкільної освіти «Межівська дитячо-юнацька спортивна школа»</w:t>
      </w:r>
      <w:r w:rsidRPr="00521498">
        <w:rPr>
          <w:color w:val="000000"/>
          <w:sz w:val="24"/>
          <w:szCs w:val="24"/>
          <w:shd w:val="clear" w:color="auto" w:fill="FFFFFF"/>
        </w:rPr>
        <w:t>,  код ЄДРПОУ 26511092</w:t>
      </w:r>
    </w:p>
    <w:p w:rsidR="00672091" w:rsidRPr="00521498" w:rsidRDefault="00672091" w:rsidP="006C2681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521498">
        <w:rPr>
          <w:color w:val="000000"/>
          <w:sz w:val="24"/>
          <w:szCs w:val="24"/>
          <w:shd w:val="clear" w:color="auto" w:fill="FFFFFF"/>
        </w:rPr>
        <w:t>- комунальна установа «Інклюзивно-ресурсний центр» Межівської селищної ради»  (</w:t>
      </w:r>
      <w:r w:rsidRPr="005214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42410406);</w:t>
      </w:r>
    </w:p>
    <w:p w:rsidR="00672091" w:rsidRDefault="00672091" w:rsidP="00A00F46">
      <w:pPr>
        <w:spacing w:after="0" w:line="240" w:lineRule="auto"/>
        <w:ind w:firstLine="709"/>
        <w:rPr>
          <w:color w:val="000000"/>
          <w:sz w:val="24"/>
          <w:szCs w:val="24"/>
        </w:rPr>
      </w:pPr>
      <w:r w:rsidRPr="005214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</w:t>
      </w:r>
      <w:r w:rsidRPr="00521498">
        <w:rPr>
          <w:color w:val="000000"/>
          <w:sz w:val="24"/>
          <w:szCs w:val="24"/>
        </w:rPr>
        <w:t xml:space="preserve"> КЗО «НВК «Межівська ЗШ І-ІІ ст. -АЛІ» Межівської селищної ради»;</w:t>
      </w:r>
    </w:p>
    <w:p w:rsidR="00A45EFF" w:rsidRPr="00521498" w:rsidRDefault="00A45EFF" w:rsidP="00A45EFF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- КЗО  «Межівська ЗШ І-ІІІ ступенів № 1» МСР»;</w:t>
      </w:r>
    </w:p>
    <w:p w:rsidR="00672091" w:rsidRPr="00521498" w:rsidRDefault="00672091" w:rsidP="00A00F46">
      <w:pPr>
        <w:spacing w:after="0" w:line="240" w:lineRule="auto"/>
        <w:ind w:firstLine="709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- .КЗО «Межівська ЗШ  І-ІІІ ст. №</w:t>
      </w:r>
      <w:r w:rsidR="00A45EFF">
        <w:rPr>
          <w:color w:val="000000"/>
          <w:sz w:val="24"/>
          <w:szCs w:val="24"/>
        </w:rPr>
        <w:t xml:space="preserve"> </w:t>
      </w:r>
      <w:r w:rsidRPr="00521498">
        <w:rPr>
          <w:color w:val="000000"/>
          <w:sz w:val="24"/>
          <w:szCs w:val="24"/>
        </w:rPr>
        <w:t>2 « Межівської селищної ради»;</w:t>
      </w:r>
    </w:p>
    <w:p w:rsidR="00672091" w:rsidRPr="00521498" w:rsidRDefault="00672091" w:rsidP="00A00F46">
      <w:pPr>
        <w:spacing w:after="0" w:line="240" w:lineRule="auto"/>
        <w:ind w:firstLine="709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- КЗО «</w:t>
      </w:r>
      <w:proofErr w:type="spellStart"/>
      <w:r w:rsidRPr="00521498">
        <w:rPr>
          <w:color w:val="000000"/>
          <w:sz w:val="24"/>
          <w:szCs w:val="24"/>
        </w:rPr>
        <w:t>Веселівська</w:t>
      </w:r>
      <w:proofErr w:type="spellEnd"/>
      <w:r w:rsidRPr="00521498">
        <w:rPr>
          <w:color w:val="000000"/>
          <w:sz w:val="24"/>
          <w:szCs w:val="24"/>
        </w:rPr>
        <w:t xml:space="preserve"> ЗШ І-ІІІ ст.» Межівської селищної ради»</w:t>
      </w:r>
      <w:r w:rsidR="004D7A61">
        <w:rPr>
          <w:color w:val="000000"/>
          <w:sz w:val="24"/>
          <w:szCs w:val="24"/>
        </w:rPr>
        <w:t>;</w:t>
      </w:r>
    </w:p>
    <w:p w:rsidR="00672091" w:rsidRPr="00521498" w:rsidRDefault="00672091" w:rsidP="006C2681">
      <w:pPr>
        <w:spacing w:after="0" w:line="240" w:lineRule="auto"/>
        <w:ind w:firstLine="708"/>
        <w:rPr>
          <w:b/>
          <w:color w:val="000000"/>
          <w:sz w:val="24"/>
          <w:szCs w:val="24"/>
          <w:bdr w:val="none" w:sz="0" w:space="0" w:color="auto" w:frame="1"/>
        </w:rPr>
      </w:pPr>
      <w:r w:rsidRPr="00521498">
        <w:rPr>
          <w:b/>
          <w:color w:val="000000"/>
          <w:sz w:val="24"/>
          <w:szCs w:val="24"/>
          <w:bdr w:val="none" w:sz="0" w:space="0" w:color="auto" w:frame="1"/>
        </w:rPr>
        <w:t>2) у сфері культури: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b/>
          <w:i/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- </w:t>
      </w:r>
      <w:r w:rsidRPr="00521498">
        <w:rPr>
          <w:color w:val="000000"/>
          <w:sz w:val="24"/>
          <w:szCs w:val="24"/>
          <w:lang w:eastAsia="ru-RU"/>
        </w:rPr>
        <w:t xml:space="preserve">комунальний заклад позашкільної освіти сфери культури «Мистецька школа» Межівської селищної ради»,  </w:t>
      </w:r>
      <w:r w:rsidRPr="00521498">
        <w:rPr>
          <w:color w:val="000000"/>
          <w:sz w:val="24"/>
          <w:szCs w:val="24"/>
          <w:shd w:val="clear" w:color="auto" w:fill="FFFFFF"/>
        </w:rPr>
        <w:t>код ЄДРПОУ 35184712;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3) послуги у сфері медицини: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- КНП «Центр первинної медико-санітарної допомоги» Межівської селищної ради» код ЄДРПОУ 37908965; 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- КНП «Центральна лікарня» Межівської селищної ради» код ЄДРПОУ 01988410;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4) послуги у сфері надання адміністративних послуг: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- </w:t>
      </w:r>
      <w:r w:rsidRPr="00521498">
        <w:rPr>
          <w:color w:val="000000"/>
          <w:sz w:val="24"/>
          <w:szCs w:val="24"/>
        </w:rPr>
        <w:t>мобільний ЦНАП  ВК МСР.</w:t>
      </w:r>
    </w:p>
    <w:p w:rsidR="00672091" w:rsidRPr="00521498" w:rsidRDefault="00672091" w:rsidP="006C2681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521498">
        <w:rPr>
          <w:b/>
          <w:color w:val="000000"/>
          <w:sz w:val="24"/>
          <w:szCs w:val="24"/>
        </w:rPr>
        <w:t>3. СТРОК ДІЇ ДОГОВОРУ</w:t>
      </w:r>
    </w:p>
    <w:p w:rsidR="00672091" w:rsidRPr="00521498" w:rsidRDefault="00672091" w:rsidP="006C2681">
      <w:pPr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  <w:lang w:val="ru-RU"/>
        </w:rPr>
        <w:t xml:space="preserve">    </w:t>
      </w:r>
      <w:r w:rsidRPr="00521498">
        <w:rPr>
          <w:color w:val="000000"/>
          <w:sz w:val="24"/>
          <w:szCs w:val="24"/>
          <w:lang w:val="ru-RU"/>
        </w:rPr>
        <w:tab/>
        <w:t xml:space="preserve"> </w:t>
      </w:r>
      <w:r w:rsidRPr="00521498">
        <w:rPr>
          <w:color w:val="000000"/>
          <w:sz w:val="24"/>
          <w:szCs w:val="24"/>
        </w:rPr>
        <w:t xml:space="preserve">3.1.  Цей договір набирає  чинності з «_____» ________________ 2020 року  і діє до  31 грудня 2022 року включно, а в частині проведення розрахунків </w:t>
      </w:r>
      <w:r w:rsidRPr="00521498">
        <w:rPr>
          <w:color w:val="000000"/>
          <w:sz w:val="24"/>
          <w:szCs w:val="24"/>
          <w:lang w:val="ru-RU"/>
        </w:rPr>
        <w:t>-</w:t>
      </w:r>
      <w:r w:rsidRPr="00521498">
        <w:rPr>
          <w:color w:val="000000"/>
          <w:sz w:val="24"/>
          <w:szCs w:val="24"/>
        </w:rPr>
        <w:t xml:space="preserve"> до їх повного виконання.</w:t>
      </w:r>
    </w:p>
    <w:p w:rsidR="00672091" w:rsidRPr="00521498" w:rsidRDefault="00672091" w:rsidP="006C2681">
      <w:pPr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 xml:space="preserve">3.2. Сторони домовились, що відповідно до ч. 3 статті 631 Цивільного кодексу України, ч.7 статті 180 Господарського кодексу України, умови, передбачені цим договором застосовуються до відносин між сторонами, які виникли до його укладення, тобто з 01.01.2020. </w:t>
      </w:r>
    </w:p>
    <w:p w:rsidR="00672091" w:rsidRPr="00521498" w:rsidRDefault="00672091" w:rsidP="006C2681">
      <w:pPr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 xml:space="preserve"> </w:t>
      </w:r>
      <w:r w:rsidRPr="00521498">
        <w:rPr>
          <w:color w:val="000000"/>
          <w:sz w:val="24"/>
          <w:szCs w:val="24"/>
        </w:rPr>
        <w:tab/>
      </w:r>
      <w:r w:rsidRPr="00521498">
        <w:rPr>
          <w:color w:val="000000"/>
          <w:sz w:val="24"/>
          <w:szCs w:val="24"/>
          <w:lang w:val="ru-RU"/>
        </w:rPr>
        <w:t xml:space="preserve">3.3. </w:t>
      </w:r>
      <w:r w:rsidRPr="00521498">
        <w:rPr>
          <w:color w:val="000000"/>
          <w:sz w:val="24"/>
          <w:szCs w:val="24"/>
        </w:rPr>
        <w:t>Закінчення строку договору не звільняє Сторони від відповідальності за його порушення, яке мало місце під час дії договору.</w:t>
      </w:r>
    </w:p>
    <w:p w:rsidR="00672091" w:rsidRPr="00521498" w:rsidRDefault="00672091" w:rsidP="006C2681">
      <w:pPr>
        <w:tabs>
          <w:tab w:val="left" w:pos="2385"/>
        </w:tabs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</w:rPr>
        <w:tab/>
      </w:r>
      <w:r w:rsidRPr="00521498">
        <w:rPr>
          <w:b/>
          <w:color w:val="000000"/>
          <w:sz w:val="24"/>
          <w:szCs w:val="24"/>
          <w:shd w:val="clear" w:color="auto" w:fill="FFFFFF"/>
        </w:rPr>
        <w:t>4. ФІНАНСУВАННЯ (УТРИМАННЯ) ОБ'ЄКТІВ</w:t>
      </w: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4.1. Фінансування (утримання) Об'єктів здійснюється відповідно до вимог Бюджетного кодексу України,  спільно: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-  Стороною 1 за рахунок коштів бюджету Межівської селищної об’єднаної територіальної громади, відповідно до кошторисних призначень, передбачених рішенням Межівської селищної ради  про затвердження  бюджету на відповідний  рік;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- Стороною 2 за рахунок коштів місцевого бюджету Новопавлівської сільської   територіальної громади, відповідно до кошторисних призначень, передбачених рішенням  Новопавлівської сільської ради про затвердження  бюджету  на відповідний  рік;</w:t>
      </w:r>
    </w:p>
    <w:p w:rsidR="00672091" w:rsidRPr="00521498" w:rsidRDefault="00672091" w:rsidP="008262C8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4.2. Загальний обсяг фінансування  (утримання) Об’єктів, зазначених у п. 2.1. розділу 2 «Предмет договору» у період з 2020 року по 2022 рік  складає  </w:t>
      </w:r>
      <w:r w:rsidR="003F0E35">
        <w:rPr>
          <w:color w:val="000000"/>
          <w:sz w:val="24"/>
          <w:szCs w:val="24"/>
          <w:shd w:val="clear" w:color="auto" w:fill="FFFFFF"/>
        </w:rPr>
        <w:t>61 857 994,14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 грн. 00 коп., в тому числі:  за  рахунок  Сторони 1 – </w:t>
      </w:r>
      <w:r w:rsidR="003F0E35">
        <w:rPr>
          <w:color w:val="000000"/>
          <w:sz w:val="24"/>
          <w:szCs w:val="24"/>
          <w:shd w:val="clear" w:color="auto" w:fill="FFFFFF"/>
        </w:rPr>
        <w:t>57 928 813,00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грн.,  за  рахунок  Сторони     2</w:t>
      </w:r>
      <w:r w:rsidR="003F0E35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–    </w:t>
      </w:r>
      <w:r w:rsidR="003F0E35">
        <w:rPr>
          <w:color w:val="000000"/>
          <w:sz w:val="24"/>
          <w:szCs w:val="24"/>
          <w:shd w:val="clear" w:color="auto" w:fill="FFFFFF"/>
        </w:rPr>
        <w:t>3 929 181,14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грн., в розрізі Об’єктів фінансування:</w:t>
      </w:r>
    </w:p>
    <w:p w:rsidR="00672091" w:rsidRPr="00521498" w:rsidRDefault="00672091" w:rsidP="006C2681">
      <w:pPr>
        <w:spacing w:after="0" w:line="240" w:lineRule="auto"/>
        <w:ind w:firstLine="708"/>
        <w:rPr>
          <w:color w:val="000000"/>
          <w:sz w:val="24"/>
          <w:szCs w:val="24"/>
          <w:shd w:val="clear" w:color="auto" w:fill="FFFFFF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3544"/>
        <w:gridCol w:w="2977"/>
      </w:tblGrid>
      <w:tr w:rsidR="00672091" w:rsidRPr="00521498" w:rsidTr="008D5DA8">
        <w:tc>
          <w:tcPr>
            <w:tcW w:w="3085" w:type="dxa"/>
          </w:tcPr>
          <w:p w:rsidR="00672091" w:rsidRPr="00521498" w:rsidRDefault="00672091" w:rsidP="0052149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</w:rPr>
              <w:t>1. Селищний комунальний заклад позашкільної освіти «Межівська дитячо-юнацька спортивна школа»</w:t>
            </w: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,  код ЄДРПОУ 26511092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lastRenderedPageBreak/>
              <w:t>2020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1 536 898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62  273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1 613 743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84 334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1 694 430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90 209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4845071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236816</w:t>
            </w:r>
          </w:p>
        </w:tc>
      </w:tr>
    </w:tbl>
    <w:p w:rsidR="00672091" w:rsidRPr="00521498" w:rsidRDefault="00672091" w:rsidP="006C2681">
      <w:pPr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3544"/>
        <w:gridCol w:w="2977"/>
      </w:tblGrid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2. Комунальна установа «Інклюзивно-ресурсний центр» Межівської селищної ради»  (</w:t>
            </w:r>
            <w:r w:rsidR="00A45EFF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42410406)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62582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8762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68850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9640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75750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10600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207182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29002</w:t>
            </w:r>
          </w:p>
        </w:tc>
      </w:tr>
    </w:tbl>
    <w:p w:rsidR="00672091" w:rsidRPr="00521498" w:rsidRDefault="00672091" w:rsidP="006C2681">
      <w:pPr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3544"/>
        <w:gridCol w:w="2977"/>
      </w:tblGrid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lang w:eastAsia="ru-RU"/>
              </w:rPr>
              <w:t xml:space="preserve">3. Комунальний заклад позашкільної освіти сфери культури «Мистецька школа» Межівської селищної ради»,  </w:t>
            </w:r>
            <w:r w:rsidR="00A45EFF">
              <w:rPr>
                <w:color w:val="000000"/>
                <w:sz w:val="24"/>
                <w:szCs w:val="24"/>
                <w:lang w:eastAsia="ru-RU"/>
              </w:rPr>
              <w:t>(</w:t>
            </w:r>
            <w:r w:rsidR="00A45EFF">
              <w:rPr>
                <w:color w:val="000000"/>
                <w:sz w:val="24"/>
                <w:szCs w:val="24"/>
                <w:shd w:val="clear" w:color="auto" w:fill="FFFFFF"/>
              </w:rPr>
              <w:t>код ЄДРПОУ 35184712)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1692700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88800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1778500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110000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1858900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115000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5330100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313800</w:t>
            </w:r>
          </w:p>
        </w:tc>
      </w:tr>
    </w:tbl>
    <w:p w:rsidR="00672091" w:rsidRPr="00521498" w:rsidRDefault="00672091" w:rsidP="006C2681">
      <w:pPr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3544"/>
        <w:gridCol w:w="2977"/>
      </w:tblGrid>
      <w:tr w:rsidR="00672091" w:rsidRPr="00521498" w:rsidTr="008D5DA8">
        <w:tc>
          <w:tcPr>
            <w:tcW w:w="3085" w:type="dxa"/>
          </w:tcPr>
          <w:p w:rsidR="00672091" w:rsidRPr="00521498" w:rsidRDefault="00672091" w:rsidP="0052149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5. КНП «Центр первинної медико-санітарної допомоги» Межівської селищної ради» </w:t>
            </w:r>
            <w:r w:rsidR="00A45EFF">
              <w:rPr>
                <w:color w:val="000000"/>
                <w:sz w:val="24"/>
                <w:szCs w:val="24"/>
                <w:shd w:val="clear" w:color="auto" w:fill="FFFFFF"/>
              </w:rPr>
              <w:t>(код ЄДРПОУ 37908965)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1259362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273726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1444002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275028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1510906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285036</w:t>
            </w:r>
          </w:p>
        </w:tc>
      </w:tr>
      <w:tr w:rsidR="00672091" w:rsidRPr="00521498" w:rsidTr="008D5DA8">
        <w:tc>
          <w:tcPr>
            <w:tcW w:w="3085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544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4214270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833790</w:t>
            </w:r>
          </w:p>
        </w:tc>
      </w:tr>
    </w:tbl>
    <w:p w:rsidR="00672091" w:rsidRPr="00521498" w:rsidRDefault="00672091" w:rsidP="006C2681">
      <w:pPr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2977"/>
      </w:tblGrid>
      <w:tr w:rsidR="00672091" w:rsidRPr="00521498" w:rsidTr="008D5DA8">
        <w:tc>
          <w:tcPr>
            <w:tcW w:w="2943" w:type="dxa"/>
          </w:tcPr>
          <w:p w:rsidR="00672091" w:rsidRPr="00521498" w:rsidRDefault="00672091" w:rsidP="0052149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6. КНП «Центральна лікарня» Межівської селищної ради» </w:t>
            </w:r>
            <w:r w:rsidR="00A45EFF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код ЄДРПОУ 01988410</w:t>
            </w:r>
            <w:r w:rsidR="00A45EFF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2276000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755100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2321600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770200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2367950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785600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6965550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2310900</w:t>
            </w:r>
          </w:p>
        </w:tc>
      </w:tr>
    </w:tbl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ab/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2977"/>
      </w:tblGrid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8"/>
                <w:szCs w:val="28"/>
              </w:rPr>
              <w:t xml:space="preserve"> 7. </w:t>
            </w:r>
            <w:r w:rsidRPr="00521498">
              <w:rPr>
                <w:color w:val="000000"/>
                <w:sz w:val="24"/>
                <w:szCs w:val="24"/>
              </w:rPr>
              <w:t>КЗО «НВК «Межівська ЗШ І-ІІ ст. -АЛІ» Межівської селищної ради»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Ново-</w:t>
            </w:r>
            <w:proofErr w:type="spellStart"/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павлівська</w:t>
            </w:r>
            <w:proofErr w:type="spellEnd"/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2136281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6054,46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2349927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11126,70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2584935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8357,70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7071143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25538,86</w:t>
            </w:r>
          </w:p>
        </w:tc>
      </w:tr>
    </w:tbl>
    <w:p w:rsidR="00672091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2942"/>
      </w:tblGrid>
      <w:tr w:rsidR="00925E5F" w:rsidTr="00925E5F">
        <w:tc>
          <w:tcPr>
            <w:tcW w:w="2943" w:type="dxa"/>
          </w:tcPr>
          <w:p w:rsidR="00925E5F" w:rsidRDefault="00925E5F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КЗО  «Межівська ЗШ І-ІІІ ступенів</w:t>
            </w:r>
          </w:p>
          <w:p w:rsidR="00925E5F" w:rsidRDefault="00925E5F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1» МСР»</w:t>
            </w:r>
          </w:p>
        </w:tc>
        <w:tc>
          <w:tcPr>
            <w:tcW w:w="3686" w:type="dxa"/>
          </w:tcPr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42" w:type="dxa"/>
          </w:tcPr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Ново-</w:t>
            </w:r>
            <w:proofErr w:type="spellStart"/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павлівська</w:t>
            </w:r>
            <w:proofErr w:type="spellEnd"/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 СТГ</w:t>
            </w:r>
          </w:p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25E5F" w:rsidRPr="00521498" w:rsidRDefault="00925E5F" w:rsidP="00925E5F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925E5F" w:rsidTr="00925E5F">
        <w:tc>
          <w:tcPr>
            <w:tcW w:w="2943" w:type="dxa"/>
          </w:tcPr>
          <w:p w:rsidR="00925E5F" w:rsidRDefault="00925E5F" w:rsidP="006C268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686" w:type="dxa"/>
          </w:tcPr>
          <w:p w:rsidR="00925E5F" w:rsidRDefault="003105FE" w:rsidP="006C268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3501349,00</w:t>
            </w:r>
          </w:p>
        </w:tc>
        <w:tc>
          <w:tcPr>
            <w:tcW w:w="2942" w:type="dxa"/>
          </w:tcPr>
          <w:p w:rsidR="00925E5F" w:rsidRDefault="00925E5F" w:rsidP="006C268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608,14</w:t>
            </w:r>
          </w:p>
        </w:tc>
      </w:tr>
      <w:tr w:rsidR="00925E5F" w:rsidTr="00925E5F">
        <w:tc>
          <w:tcPr>
            <w:tcW w:w="2943" w:type="dxa"/>
          </w:tcPr>
          <w:p w:rsidR="00925E5F" w:rsidRPr="00521498" w:rsidRDefault="00925E5F" w:rsidP="00925E5F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686" w:type="dxa"/>
          </w:tcPr>
          <w:p w:rsidR="00925E5F" w:rsidRDefault="003105FE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3851483,00</w:t>
            </w:r>
          </w:p>
        </w:tc>
        <w:tc>
          <w:tcPr>
            <w:tcW w:w="2942" w:type="dxa"/>
          </w:tcPr>
          <w:p w:rsidR="00925E5F" w:rsidRDefault="00925E5F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25E5F" w:rsidTr="00925E5F">
        <w:tc>
          <w:tcPr>
            <w:tcW w:w="2943" w:type="dxa"/>
          </w:tcPr>
          <w:p w:rsidR="00925E5F" w:rsidRPr="00521498" w:rsidRDefault="00925E5F" w:rsidP="00925E5F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686" w:type="dxa"/>
          </w:tcPr>
          <w:p w:rsidR="00925E5F" w:rsidRDefault="003105FE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4236632,00</w:t>
            </w:r>
          </w:p>
        </w:tc>
        <w:tc>
          <w:tcPr>
            <w:tcW w:w="2942" w:type="dxa"/>
          </w:tcPr>
          <w:p w:rsidR="00925E5F" w:rsidRDefault="00925E5F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25E5F" w:rsidTr="00925E5F">
        <w:tc>
          <w:tcPr>
            <w:tcW w:w="2943" w:type="dxa"/>
          </w:tcPr>
          <w:p w:rsidR="00925E5F" w:rsidRPr="00521498" w:rsidRDefault="00925E5F" w:rsidP="00925E5F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686" w:type="dxa"/>
          </w:tcPr>
          <w:p w:rsidR="00925E5F" w:rsidRDefault="003105FE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11 589 464,00</w:t>
            </w:r>
          </w:p>
        </w:tc>
        <w:tc>
          <w:tcPr>
            <w:tcW w:w="2942" w:type="dxa"/>
          </w:tcPr>
          <w:p w:rsidR="00925E5F" w:rsidRDefault="00925E5F" w:rsidP="00925E5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608,14</w:t>
            </w:r>
          </w:p>
        </w:tc>
      </w:tr>
    </w:tbl>
    <w:p w:rsidR="00925E5F" w:rsidRPr="00521498" w:rsidRDefault="00925E5F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686"/>
        <w:gridCol w:w="2977"/>
      </w:tblGrid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</w:rPr>
              <w:t>9. КЗО «Межівська ЗШ  І-ІІІ ст. №2 « Межівської селищної ради»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925E5F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Ново</w:t>
            </w:r>
            <w:r w:rsidR="00672091" w:rsidRPr="00521498">
              <w:rPr>
                <w:color w:val="000000"/>
                <w:sz w:val="24"/>
                <w:szCs w:val="24"/>
                <w:shd w:val="clear" w:color="auto" w:fill="FFFFFF"/>
              </w:rPr>
              <w:t>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2695986</w:t>
            </w:r>
          </w:p>
        </w:tc>
        <w:tc>
          <w:tcPr>
            <w:tcW w:w="2977" w:type="dxa"/>
          </w:tcPr>
          <w:p w:rsidR="00672091" w:rsidRPr="00925E5F" w:rsidRDefault="00925E5F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1315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2965824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3262452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72091" w:rsidRPr="00521498" w:rsidTr="008D5DA8">
        <w:tc>
          <w:tcPr>
            <w:tcW w:w="2943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686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8924262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 1923,34</w:t>
            </w:r>
          </w:p>
        </w:tc>
      </w:tr>
    </w:tbl>
    <w:p w:rsidR="00672091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925E5F" w:rsidRPr="00521498" w:rsidRDefault="00925E5F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969"/>
        <w:gridCol w:w="2977"/>
      </w:tblGrid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</w:rPr>
              <w:t>10. КЗО «</w:t>
            </w:r>
            <w:proofErr w:type="spellStart"/>
            <w:r w:rsidRPr="00521498">
              <w:rPr>
                <w:color w:val="000000"/>
                <w:sz w:val="24"/>
                <w:szCs w:val="24"/>
              </w:rPr>
              <w:t>Веселівська</w:t>
            </w:r>
            <w:proofErr w:type="spellEnd"/>
            <w:r w:rsidRPr="00521498">
              <w:rPr>
                <w:color w:val="000000"/>
                <w:sz w:val="24"/>
                <w:szCs w:val="24"/>
              </w:rPr>
              <w:t xml:space="preserve"> ЗШ І-ІІІ ст.» Межівської селищної ради»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1259579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13750,08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1385720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 12832,95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1524292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 18255,70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4169591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 44838,73</w:t>
            </w:r>
          </w:p>
        </w:tc>
      </w:tr>
    </w:tbl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3978"/>
        <w:gridCol w:w="2977"/>
      </w:tblGrid>
      <w:tr w:rsidR="00672091" w:rsidRPr="00521498" w:rsidTr="008D5DA8">
        <w:tc>
          <w:tcPr>
            <w:tcW w:w="265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11. КЗО «</w:t>
            </w:r>
            <w:proofErr w:type="spellStart"/>
            <w:r w:rsidRPr="00521498">
              <w:rPr>
                <w:color w:val="000000"/>
                <w:sz w:val="24"/>
                <w:szCs w:val="24"/>
              </w:rPr>
              <w:t>Володимирівська</w:t>
            </w:r>
            <w:proofErr w:type="spellEnd"/>
            <w:r w:rsidRPr="00521498">
              <w:rPr>
                <w:color w:val="000000"/>
                <w:sz w:val="24"/>
                <w:szCs w:val="24"/>
              </w:rPr>
              <w:t xml:space="preserve"> ЗШ І-ІІІ ст.» Межівської селищної ради»</w:t>
            </w:r>
          </w:p>
        </w:tc>
        <w:tc>
          <w:tcPr>
            <w:tcW w:w="3978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Сторона 2</w:t>
            </w:r>
          </w:p>
        </w:tc>
      </w:tr>
      <w:tr w:rsidR="00672091" w:rsidRPr="00521498" w:rsidTr="008D5DA8">
        <w:tc>
          <w:tcPr>
            <w:tcW w:w="2651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3978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 xml:space="preserve"> 1127787,00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2208,45</w:t>
            </w:r>
          </w:p>
        </w:tc>
      </w:tr>
      <w:tr w:rsidR="00672091" w:rsidRPr="00521498" w:rsidTr="008D5DA8">
        <w:tc>
          <w:tcPr>
            <w:tcW w:w="2651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978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1240565,00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4067,70</w:t>
            </w:r>
          </w:p>
        </w:tc>
      </w:tr>
      <w:tr w:rsidR="00672091" w:rsidRPr="00521498" w:rsidTr="008D5DA8">
        <w:tc>
          <w:tcPr>
            <w:tcW w:w="2651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978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1364622,00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4475,25</w:t>
            </w:r>
          </w:p>
        </w:tc>
      </w:tr>
      <w:tr w:rsidR="00672091" w:rsidRPr="00521498" w:rsidTr="008D5DA8">
        <w:tc>
          <w:tcPr>
            <w:tcW w:w="2651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978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3732974,00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10751,40</w:t>
            </w:r>
          </w:p>
        </w:tc>
      </w:tr>
    </w:tbl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3969"/>
        <w:gridCol w:w="2977"/>
      </w:tblGrid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12. Мобільний ЦНАП  ВК МСР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Межівська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Сторона 1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Новопавлівська СТГ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Сторона 2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lastRenderedPageBreak/>
              <w:t>2020 рік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85860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15285,68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2021 рік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377784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50442,00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2022 рік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415562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55485,00</w:t>
            </w:r>
          </w:p>
        </w:tc>
      </w:tr>
      <w:tr w:rsidR="00672091" w:rsidRPr="00521498" w:rsidTr="008D5DA8">
        <w:tc>
          <w:tcPr>
            <w:tcW w:w="2660" w:type="dxa"/>
          </w:tcPr>
          <w:p w:rsidR="00672091" w:rsidRPr="00521498" w:rsidRDefault="00672091" w:rsidP="008D5DA8">
            <w:pPr>
              <w:pStyle w:val="10"/>
              <w:ind w:right="27"/>
              <w:jc w:val="both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969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t>879206</w:t>
            </w:r>
          </w:p>
        </w:tc>
        <w:tc>
          <w:tcPr>
            <w:tcW w:w="2977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instrText xml:space="preserve"> =SUM(ABOVE) </w:instrText>
            </w: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 w:rsidRPr="00521498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121212,68</w:t>
            </w:r>
            <w:r w:rsidRPr="00521498">
              <w:rPr>
                <w:color w:val="000000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4.3. Фінансування (утримання) Об’єктів, зазначених у п.2.1 і 4.2 цього Договору здійснюється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щомісячно, відповідно до помісячного розпису бюджетів Сторін, </w:t>
      </w:r>
      <w:r w:rsidRPr="00521498">
        <w:rPr>
          <w:color w:val="000000"/>
          <w:sz w:val="24"/>
          <w:szCs w:val="24"/>
        </w:rPr>
        <w:t xml:space="preserve"> шляхом передачі міжбюджетних трансфертів з бюджету Сторони 2, до бюджету Сторони 1.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ab/>
        <w:t>4.4. Фінансування (утримання) Об’єктів включає у себе  витрати на  забезпечення виконання статутних завдань Об’єктів, в частині створення належних  умов для їх  функціонування,  в тому числі: оплати праці,  опалення, освітлення,     адміністративних, загально-господарських та інших  витрат.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ab/>
        <w:t>4.4.1. Сума адміністративних та загально-господарських витрат не повинна перевищувати 30% від загальної  суми утримання Об’єктів.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521498">
        <w:rPr>
          <w:b/>
          <w:color w:val="000000"/>
          <w:sz w:val="24"/>
          <w:szCs w:val="24"/>
        </w:rPr>
        <w:t>5. ПРАВА ТА ОБОВ»ЯЗКИ СТОРІН</w:t>
      </w: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ab/>
        <w:t xml:space="preserve">5.1.      Сторона 2  </w:t>
      </w:r>
      <w:r w:rsidRPr="00521498">
        <w:rPr>
          <w:b/>
          <w:color w:val="000000"/>
          <w:sz w:val="24"/>
          <w:szCs w:val="24"/>
        </w:rPr>
        <w:t>зобов’язується</w:t>
      </w:r>
      <w:r w:rsidRPr="00521498">
        <w:rPr>
          <w:color w:val="000000"/>
          <w:sz w:val="24"/>
          <w:szCs w:val="24"/>
        </w:rPr>
        <w:t>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5.1.1. Здійснювати спільне утримання (фінансування) Об’єктів шляхом  забезпечення їх  стабільного функціонування з метою надання послуг у сфері освіти, культури,  охорони здоров’я, надання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 адміністративних послуг</w:t>
      </w:r>
      <w:r w:rsidRPr="00521498">
        <w:rPr>
          <w:color w:val="000000"/>
          <w:sz w:val="24"/>
          <w:szCs w:val="24"/>
        </w:rPr>
        <w:t xml:space="preserve"> жителям Сторони 1, Сторони 2.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5.1.</w:t>
      </w:r>
      <w:r w:rsidR="00A45EFF">
        <w:rPr>
          <w:color w:val="000000"/>
          <w:sz w:val="24"/>
          <w:szCs w:val="24"/>
        </w:rPr>
        <w:t>2</w:t>
      </w:r>
      <w:r w:rsidRPr="00521498">
        <w:rPr>
          <w:color w:val="000000"/>
          <w:sz w:val="24"/>
          <w:szCs w:val="24"/>
        </w:rPr>
        <w:t>. Забезпечувати своєчасне перераховування  до бюджету Сторони 1  кошти шляхом передачі міжбюджетних трансфертів у обсязі,  визначеному п. 4.2. цього Договору.</w:t>
      </w:r>
    </w:p>
    <w:p w:rsidR="00672091" w:rsidRPr="00521498" w:rsidRDefault="00A45EFF" w:rsidP="006C2681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5.1.3</w:t>
      </w:r>
      <w:r w:rsidR="00672091" w:rsidRPr="00521498">
        <w:rPr>
          <w:color w:val="000000"/>
          <w:sz w:val="24"/>
          <w:szCs w:val="24"/>
        </w:rPr>
        <w:t>.  Невідкладно вносити зміни до цього Договору в частині збільшення суми утримання (фінансування), в разі: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-  збільшення вартості складових утримання (фінансування)  об’єктів, в тому числі:  збільшення розміру  мінімальної заробітної плати, цін, тарифів на енергоносії  тощо, за попереднім обґрунтованим зверненням Сторони 1;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ab/>
        <w:t xml:space="preserve">- придбання, шляхом дольового розподілу витрат, обладнання та інших матеріальних цінностей, з метою розширення переліку послуг, що надаються Об’єктами та покращення їх якості, за попереднім обґрунтованим зверненням Сторони 1. 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 xml:space="preserve"> </w:t>
      </w:r>
      <w:r w:rsidRPr="00521498">
        <w:rPr>
          <w:color w:val="000000"/>
          <w:sz w:val="24"/>
          <w:szCs w:val="24"/>
        </w:rPr>
        <w:tab/>
        <w:t xml:space="preserve">5.2. Сторона 2 </w:t>
      </w:r>
      <w:r w:rsidRPr="00521498">
        <w:rPr>
          <w:b/>
          <w:color w:val="000000"/>
          <w:sz w:val="24"/>
          <w:szCs w:val="24"/>
        </w:rPr>
        <w:t>має право</w:t>
      </w:r>
      <w:r w:rsidRPr="00521498">
        <w:rPr>
          <w:color w:val="000000"/>
          <w:sz w:val="24"/>
          <w:szCs w:val="24"/>
        </w:rPr>
        <w:t>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5.2.1. Вимагати цільового та ефективного використання коштів, наданих для утримання Об’єктів.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5.2.2. Вимагати якісного  надання  послуг, що надаються Об’єктами відповідно до  їхньої статутної діяльності.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5.2.3.   Здійснювати контроль  за використанням коштів, переданих на утримання (фінансування).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 xml:space="preserve">5.2.4.Вимагати від Сторони 1  звіт про використання коштів, переданих на утримання (фінансування) Об’єктів. 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 xml:space="preserve">5.3. Сторона </w:t>
      </w:r>
      <w:r w:rsidRPr="00521498">
        <w:rPr>
          <w:b/>
          <w:color w:val="000000"/>
          <w:sz w:val="24"/>
          <w:szCs w:val="24"/>
        </w:rPr>
        <w:t>1 зобов’язується</w:t>
      </w:r>
      <w:r w:rsidRPr="00521498">
        <w:rPr>
          <w:color w:val="000000"/>
          <w:sz w:val="24"/>
          <w:szCs w:val="24"/>
        </w:rPr>
        <w:t>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 xml:space="preserve">5.3.1. Прийняти до бюджету Сторони 1 кошти, надані на утримання (фінансування) Об’єктів. 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5.3.2. Урахувати кошти, передані на утримання (фінансування) Об’єктів у дохідній та видатковій частинах бюджету Сторони 1.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 xml:space="preserve">5.3.3. Визначити у бюджеті затвердженому Стороною 1 на відповідний рік головного розпорядника коштів. 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lastRenderedPageBreak/>
        <w:t>5.3.</w:t>
      </w:r>
      <w:r w:rsidR="00A45EFF">
        <w:rPr>
          <w:color w:val="000000"/>
          <w:sz w:val="24"/>
          <w:szCs w:val="24"/>
        </w:rPr>
        <w:t>4</w:t>
      </w:r>
      <w:r w:rsidRPr="00521498">
        <w:rPr>
          <w:color w:val="000000"/>
          <w:sz w:val="24"/>
          <w:szCs w:val="24"/>
        </w:rPr>
        <w:t>. Забезпечити здійснення головним розпорядником коштів від  Сторони 1 своєчасне складання та подання звітності про використання коштів, переданих на утримання (фінансування) Стороною 1, Стороною 2.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5.3.</w:t>
      </w:r>
      <w:r w:rsidR="00A45EFF">
        <w:rPr>
          <w:color w:val="000000"/>
          <w:sz w:val="24"/>
          <w:szCs w:val="24"/>
        </w:rPr>
        <w:t>5</w:t>
      </w:r>
      <w:r w:rsidRPr="00521498">
        <w:rPr>
          <w:color w:val="000000"/>
          <w:sz w:val="24"/>
          <w:szCs w:val="24"/>
        </w:rPr>
        <w:t>. Вжити заходів щодо якісного надання послуг Об’єктами жителям Сторони 1, Сторони 2.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b/>
          <w:color w:val="000000"/>
          <w:sz w:val="24"/>
          <w:szCs w:val="24"/>
        </w:rPr>
      </w:pPr>
      <w:r w:rsidRPr="00521498">
        <w:rPr>
          <w:b/>
          <w:color w:val="000000"/>
          <w:sz w:val="24"/>
          <w:szCs w:val="24"/>
        </w:rPr>
        <w:t>5.4. Сторона 1 має право: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5.4.1. Ініціювати перед Стороною 2 внесення змін до Договору в частині збільшення сум утримання (фінансування) Об’єктів  в разі збільшення вартості складових утримання (фінансування)  об’єктів, в тому числі:  збільшення розміру  мінімальної заробітної плати, цін, тарифів на енергоносії  тощо.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521498">
        <w:rPr>
          <w:color w:val="000000"/>
          <w:sz w:val="24"/>
          <w:szCs w:val="24"/>
        </w:rPr>
        <w:t>5.4.2. Ініціювати перед Стороною 2  необхідність придбання,  шляхом дольового розподілу витрат, обладнання та інших матеріальних цінностей, з метою розширення переліку послуг, що надаються Об’єктами та покращення їх якості.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672091" w:rsidRPr="00521498" w:rsidRDefault="00672091" w:rsidP="006C2681">
      <w:pPr>
        <w:spacing w:after="0" w:line="240" w:lineRule="auto"/>
        <w:rPr>
          <w:color w:val="000000"/>
          <w:sz w:val="24"/>
          <w:szCs w:val="24"/>
        </w:rPr>
      </w:pPr>
    </w:p>
    <w:p w:rsidR="00672091" w:rsidRPr="00521498" w:rsidRDefault="00672091" w:rsidP="006C2681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6. ЗВІТУВАННЯ ПРО РЕЗУЛЬТАТИ ДІЯЛЬНОСТІ ОБ'ЄКТА</w:t>
      </w:r>
    </w:p>
    <w:p w:rsidR="00672091" w:rsidRPr="00521498" w:rsidRDefault="00672091" w:rsidP="006C2681">
      <w:pPr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 xml:space="preserve">6.1.   Об’єкти  фінансування (утримання) та головні розпорядники коштів  звітують перед Стороною 1, </w:t>
      </w:r>
      <w:r w:rsidRPr="00521498">
        <w:rPr>
          <w:color w:val="000000"/>
          <w:sz w:val="24"/>
          <w:szCs w:val="24"/>
        </w:rPr>
        <w:t xml:space="preserve">Стороною 2 </w:t>
      </w:r>
      <w:r w:rsidRPr="00521498">
        <w:rPr>
          <w:color w:val="000000"/>
          <w:sz w:val="24"/>
          <w:szCs w:val="24"/>
          <w:shd w:val="clear" w:color="auto" w:fill="FFFFFF"/>
        </w:rPr>
        <w:t xml:space="preserve">про результати своєї діяльності та використання фінансових ресурсів </w:t>
      </w:r>
      <w:r w:rsidRPr="00521498">
        <w:rPr>
          <w:i/>
          <w:color w:val="000000"/>
          <w:sz w:val="24"/>
          <w:szCs w:val="24"/>
          <w:shd w:val="clear" w:color="auto" w:fill="FFFFFF"/>
        </w:rPr>
        <w:t xml:space="preserve">за підсумками півріччя та підсумками року. </w:t>
      </w:r>
    </w:p>
    <w:p w:rsidR="00672091" w:rsidRPr="00521498" w:rsidRDefault="00672091" w:rsidP="006C268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6.2. Сторона 1 є відповідальною особою за подання звітів про виконання цього Договору центральному органу виконавчої влади, що забезпечує формування державної політики у сфері розвитку місцевого самоврядування. </w:t>
      </w: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7. ПОРЯДОК  ВНЕСЕННЯ ЗМІН ТА/ЧИ ДОПОВНЕНЬ ДО ДОГОВОРУ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9B5E6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 xml:space="preserve"> 7.1. Зміни та/чи доповнення до цього Договору допускаються лише за взаємною згодою Сторін і оформляються додатковим договором, який є невід'ємною частиною цього Договору.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7.2. Внесення змін та/чи доповнень до цього Договору здійснюється в тому ж порядку як і його укладення.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8. ПРИПИНЕННЯ ДОГОВОРУ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8.1. Цей Договір припиняється у разі: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8.1.1. Закінчення строку його дії;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8.1.2. Досягнення цілей співробітництва;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8.1.3. Невиконання Сторонами співробітництва взятих на себе зобов'язань;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8.1.4.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8.1.5   Ліквідації Об’єкта співробітництва;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8.1.6  Нездійснення співробітництва протягом року з дня набрання чинності цим Договором;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8.1.7 Прийняття судом рішення про припинення співробітництва.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 </w:t>
      </w:r>
      <w:r w:rsidRPr="00521498">
        <w:rPr>
          <w:color w:val="000000"/>
          <w:sz w:val="24"/>
          <w:szCs w:val="24"/>
          <w:shd w:val="clear" w:color="auto" w:fill="FFFFFF"/>
        </w:rPr>
        <w:tab/>
        <w:t>8.2.Співробітництво  з утримання (фінансування) Об’єктів може бути припинено Сторонами  або однією із Сторін   не раніше закінчення  поточного  бюджетного періоду. </w:t>
      </w:r>
    </w:p>
    <w:p w:rsidR="00672091" w:rsidRPr="00521498" w:rsidRDefault="00672091" w:rsidP="006C268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1498">
        <w:rPr>
          <w:color w:val="000000"/>
          <w:shd w:val="clear" w:color="auto" w:fill="FFFFFF"/>
        </w:rPr>
        <w:t xml:space="preserve">  </w:t>
      </w:r>
      <w:r w:rsidRPr="00521498">
        <w:rPr>
          <w:color w:val="000000"/>
          <w:shd w:val="clear" w:color="auto" w:fill="FFFFFF"/>
        </w:rPr>
        <w:tab/>
        <w:t xml:space="preserve">8.3. </w:t>
      </w:r>
      <w:r w:rsidRPr="00521498">
        <w:rPr>
          <w:color w:val="000000"/>
        </w:rPr>
        <w:t>Припинення співробітництва здійснюється за згодою його Сторін у порядку, передбаченому </w:t>
      </w:r>
      <w:r w:rsidRPr="00521498">
        <w:rPr>
          <w:color w:val="000000"/>
          <w:shd w:val="clear" w:color="auto" w:fill="FFFFFF"/>
        </w:rPr>
        <w:t>Законом України "Про співробітництво територіальних громад",</w:t>
      </w:r>
      <w:r w:rsidRPr="00521498">
        <w:rPr>
          <w:color w:val="000000"/>
        </w:rPr>
        <w:t xml:space="preserve">  шляхом укладення відповідного договору   після схвалення його проекту Сторонами. 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bookmarkStart w:id="1" w:name="n166"/>
      <w:bookmarkEnd w:id="1"/>
      <w:r w:rsidRPr="00521498">
        <w:rPr>
          <w:color w:val="000000"/>
          <w:sz w:val="24"/>
          <w:szCs w:val="24"/>
          <w:shd w:val="clear" w:color="auto" w:fill="FFFFFF"/>
        </w:rPr>
        <w:t xml:space="preserve">8.4. Один примірник договору про припинення співробітництва   Сторона 1 надсилає </w:t>
      </w:r>
      <w:proofErr w:type="spellStart"/>
      <w:r w:rsidRPr="00521498">
        <w:rPr>
          <w:color w:val="000000"/>
          <w:sz w:val="24"/>
          <w:szCs w:val="24"/>
          <w:shd w:val="clear" w:color="auto" w:fill="FFFFFF"/>
        </w:rPr>
        <w:t>Мінрегіону</w:t>
      </w:r>
      <w:proofErr w:type="spellEnd"/>
      <w:r w:rsidRPr="00521498">
        <w:rPr>
          <w:color w:val="000000"/>
          <w:sz w:val="24"/>
          <w:szCs w:val="24"/>
          <w:shd w:val="clear" w:color="auto" w:fill="FFFFFF"/>
        </w:rPr>
        <w:t xml:space="preserve"> упродовж 10 робочих днів після підписання його Сторонами.                                                                     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lastRenderedPageBreak/>
        <w:t>8.5. У разі припинення однієї із Сторін її права та обов'язки  набуває її правонаступник.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9. ВІДПОВІДАЛЬНІСТЬ СТОРІН</w:t>
      </w: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ТА ПОРЯДОК РОЗВ'ЯЗАННЯ СПОРІВ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>9.1. Усі спори, що виникають між Сторонами з приводу виконання умов цього Договору або пов'язані із ним, вирішуються шляхом переговорів між Сторонами, а у випадку недосягнення згоди між ними - у судовому порядку.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9.2. Сторони несуть відповідальність одна перед одною відповідно до норм чинного законодавства України.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9.3. Сторона   звільняється від відповідальності за порушення зобов'язань за цим Договором, якщо вона доведе, що таке порушення сталося внаслідок дії непереборної сили або випадку.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 xml:space="preserve">9.4. У разі виникнення обставин, зазначених у пункті 9.3  цього Договору, Сторона, яка не може виконати зобов'язання, передбачені цим Договором, повідомляє іншу Сторону про настання, прогнозований термін дії та припинення вищевказаних обставин не пізніше 5 робочих днів   з дати їх настання і припинення. Неповідомлення або несвоєчасне повідомлення позбавляє Сторону  права на звільнення від виконання своїх зобов'язань у зв'язку із виникненням обставин, зазначених у пункті 9.3 цього Договору. </w:t>
      </w:r>
    </w:p>
    <w:p w:rsidR="00672091" w:rsidRPr="00521498" w:rsidRDefault="00672091" w:rsidP="006C2681">
      <w:pPr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10. ПРИКІНЦЕВІ ПОЛОЖЕННЯ</w:t>
      </w:r>
    </w:p>
    <w:p w:rsidR="00672091" w:rsidRPr="00521498" w:rsidRDefault="00672091" w:rsidP="006C2681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 </w:t>
      </w:r>
      <w:r w:rsidRPr="00521498">
        <w:rPr>
          <w:color w:val="000000"/>
          <w:sz w:val="24"/>
          <w:szCs w:val="24"/>
          <w:shd w:val="clear" w:color="auto" w:fill="FFFFFF"/>
        </w:rPr>
        <w:tab/>
        <w:t>10.1. Усі правовідносини, що виникають у зв'язку з виконанням цього Договору і не врегульовані ним, регулюються нормами чинного законодавства України.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10.2. Цей Договір укладений на ___ аркушах у кількості 3 примірників,   розрахунку по одному примірнику для кожної із Сторін та один примірник для </w:t>
      </w:r>
      <w:proofErr w:type="spellStart"/>
      <w:r w:rsidRPr="00521498">
        <w:rPr>
          <w:color w:val="000000"/>
          <w:sz w:val="24"/>
          <w:szCs w:val="24"/>
          <w:shd w:val="clear" w:color="auto" w:fill="FFFFFF"/>
        </w:rPr>
        <w:t>Мінрегіону</w:t>
      </w:r>
      <w:proofErr w:type="spellEnd"/>
      <w:r w:rsidRPr="00521498">
        <w:rPr>
          <w:color w:val="000000"/>
          <w:sz w:val="24"/>
          <w:szCs w:val="24"/>
          <w:shd w:val="clear" w:color="auto" w:fill="FFFFFF"/>
        </w:rPr>
        <w:t>, які мають однакову юридичну силу.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10.3. Сторона 1   надсилає один примірник    цього Договору до </w:t>
      </w:r>
      <w:proofErr w:type="spellStart"/>
      <w:r w:rsidRPr="00521498">
        <w:rPr>
          <w:color w:val="000000"/>
          <w:sz w:val="24"/>
          <w:szCs w:val="24"/>
          <w:shd w:val="clear" w:color="auto" w:fill="FFFFFF"/>
        </w:rPr>
        <w:t>Мінрегіону</w:t>
      </w:r>
      <w:proofErr w:type="spellEnd"/>
      <w:r w:rsidRPr="00521498">
        <w:rPr>
          <w:color w:val="000000"/>
          <w:sz w:val="24"/>
          <w:szCs w:val="24"/>
          <w:shd w:val="clear" w:color="auto" w:fill="FFFFFF"/>
        </w:rPr>
        <w:t xml:space="preserve"> для внесення його до реєстру про співробітництво територіальних громад упродовж 10 робочих днів після підписання його Сторонами</w:t>
      </w:r>
    </w:p>
    <w:p w:rsidR="00672091" w:rsidRPr="00521498" w:rsidRDefault="00672091" w:rsidP="006C268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21498">
        <w:rPr>
          <w:color w:val="000000"/>
          <w:sz w:val="24"/>
          <w:szCs w:val="24"/>
          <w:shd w:val="clear" w:color="auto" w:fill="FFFFFF"/>
        </w:rPr>
        <w:t xml:space="preserve">10.4. Сторона 1    подає до </w:t>
      </w:r>
      <w:proofErr w:type="spellStart"/>
      <w:r w:rsidRPr="00521498">
        <w:rPr>
          <w:color w:val="000000"/>
          <w:sz w:val="24"/>
          <w:szCs w:val="24"/>
          <w:shd w:val="clear" w:color="auto" w:fill="FFFFFF"/>
        </w:rPr>
        <w:t>Мінрегіону</w:t>
      </w:r>
      <w:proofErr w:type="spellEnd"/>
      <w:r w:rsidRPr="00521498">
        <w:rPr>
          <w:color w:val="000000"/>
          <w:sz w:val="24"/>
          <w:szCs w:val="24"/>
          <w:shd w:val="clear" w:color="auto" w:fill="FFFFFF"/>
        </w:rPr>
        <w:t xml:space="preserve"> відповідно до статті 17     Закону України "Про співробітництво територіальних громад" звіт про здійснення співробітництва, передбаченого цим Договором.</w:t>
      </w:r>
      <w:r w:rsidRPr="005214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72091" w:rsidRPr="00521498" w:rsidRDefault="00672091" w:rsidP="006C26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>11. ЮРИДИЧНІ АДРЕСИ, БАНКІВСЬКІ РЕКВІЗИТИ</w:t>
      </w:r>
    </w:p>
    <w:p w:rsidR="00672091" w:rsidRPr="00521498" w:rsidRDefault="00672091" w:rsidP="006C2681">
      <w:pPr>
        <w:spacing w:after="0" w:line="240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21498">
        <w:rPr>
          <w:b/>
          <w:color w:val="000000"/>
          <w:sz w:val="24"/>
          <w:szCs w:val="24"/>
          <w:shd w:val="clear" w:color="auto" w:fill="FFFFFF"/>
        </w:rPr>
        <w:t xml:space="preserve"> ТА ПІДПИСИ СТОРІН </w:t>
      </w:r>
    </w:p>
    <w:p w:rsidR="00672091" w:rsidRPr="00521498" w:rsidRDefault="00672091" w:rsidP="006C2681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tbl>
      <w:tblPr>
        <w:tblW w:w="7621" w:type="dxa"/>
        <w:tblLayout w:type="fixed"/>
        <w:tblLook w:val="01E0" w:firstRow="1" w:lastRow="1" w:firstColumn="1" w:lastColumn="1" w:noHBand="0" w:noVBand="0"/>
      </w:tblPr>
      <w:tblGrid>
        <w:gridCol w:w="7621"/>
      </w:tblGrid>
      <w:tr w:rsidR="00672091" w:rsidRPr="00521498" w:rsidTr="008D5DA8"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521498">
              <w:rPr>
                <w:b/>
                <w:color w:val="000000"/>
                <w:sz w:val="24"/>
                <w:szCs w:val="24"/>
              </w:rPr>
              <w:t>Сторона 1</w:t>
            </w:r>
          </w:p>
        </w:tc>
      </w:tr>
      <w:tr w:rsidR="00672091" w:rsidRPr="00521498" w:rsidTr="008D5DA8"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 xml:space="preserve"> Межівська селищна   рада</w:t>
            </w:r>
          </w:p>
        </w:tc>
      </w:tr>
      <w:tr w:rsidR="00672091" w:rsidRPr="00521498" w:rsidTr="008D5DA8"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вул. ім. Грушевського, 9  смт. Межова</w:t>
            </w:r>
          </w:p>
        </w:tc>
      </w:tr>
      <w:tr w:rsidR="00672091" w:rsidRPr="00521498" w:rsidTr="008D5DA8">
        <w:trPr>
          <w:trHeight w:val="374"/>
        </w:trPr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Межівського району Дніпропетровської області</w:t>
            </w:r>
          </w:p>
        </w:tc>
      </w:tr>
      <w:tr w:rsidR="00672091" w:rsidRPr="00521498" w:rsidTr="008D5DA8">
        <w:trPr>
          <w:trHeight w:val="183"/>
        </w:trPr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 xml:space="preserve">код ЄДРПОУ 04338428                                                                             </w:t>
            </w:r>
          </w:p>
        </w:tc>
      </w:tr>
      <w:tr w:rsidR="00672091" w:rsidRPr="00521498" w:rsidTr="008D5DA8">
        <w:trPr>
          <w:trHeight w:val="703"/>
        </w:trPr>
        <w:tc>
          <w:tcPr>
            <w:tcW w:w="7621" w:type="dxa"/>
            <w:vAlign w:val="center"/>
          </w:tcPr>
          <w:p w:rsidR="00672091" w:rsidRPr="00521498" w:rsidRDefault="00672091" w:rsidP="008D5DA8">
            <w:pPr>
              <w:pStyle w:val="a4"/>
              <w:spacing w:after="0"/>
              <w:jc w:val="both"/>
              <w:rPr>
                <w:color w:val="000000"/>
              </w:rPr>
            </w:pPr>
            <w:r w:rsidRPr="00521498">
              <w:rPr>
                <w:color w:val="000000"/>
              </w:rPr>
              <w:t xml:space="preserve">Отримувач: УК у 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521498">
              <w:rPr>
                <w:color w:val="000000"/>
                <w:sz w:val="24"/>
                <w:szCs w:val="24"/>
              </w:rPr>
              <w:t>Межівськ.р</w:t>
            </w:r>
            <w:proofErr w:type="spellEnd"/>
            <w:r w:rsidRPr="0052149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21498">
              <w:rPr>
                <w:color w:val="000000"/>
                <w:sz w:val="24"/>
                <w:szCs w:val="24"/>
              </w:rPr>
              <w:t>ОТГс.Межова</w:t>
            </w:r>
            <w:proofErr w:type="spellEnd"/>
            <w:r w:rsidRPr="00521498">
              <w:rPr>
                <w:color w:val="000000"/>
                <w:sz w:val="24"/>
                <w:szCs w:val="24"/>
              </w:rPr>
              <w:t>/41053900</w:t>
            </w:r>
          </w:p>
        </w:tc>
      </w:tr>
      <w:tr w:rsidR="00672091" w:rsidRPr="00521498" w:rsidTr="008D5DA8">
        <w:trPr>
          <w:trHeight w:val="187"/>
        </w:trPr>
        <w:tc>
          <w:tcPr>
            <w:tcW w:w="7621" w:type="dxa"/>
            <w:vAlign w:val="center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код Отримувача:</w:t>
            </w:r>
          </w:p>
        </w:tc>
      </w:tr>
      <w:tr w:rsidR="00672091" w:rsidRPr="00521498" w:rsidTr="008D5DA8"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р/р</w:t>
            </w:r>
            <w:r w:rsidRPr="00521498">
              <w:rPr>
                <w:color w:val="000000"/>
                <w:sz w:val="24"/>
                <w:szCs w:val="24"/>
                <w:lang w:val="en-US"/>
              </w:rPr>
              <w:t xml:space="preserve"> UA </w:t>
            </w:r>
            <w:r w:rsidRPr="00521498">
              <w:rPr>
                <w:color w:val="000000"/>
                <w:sz w:val="24"/>
                <w:szCs w:val="24"/>
              </w:rPr>
              <w:t>688999980314040668000004545</w:t>
            </w:r>
          </w:p>
        </w:tc>
      </w:tr>
      <w:tr w:rsidR="00672091" w:rsidRPr="00521498" w:rsidTr="008D5DA8">
        <w:trPr>
          <w:trHeight w:val="518"/>
        </w:trPr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банк  отримувача: Казначейство України (ЕАП) м. Київ</w:t>
            </w:r>
          </w:p>
        </w:tc>
      </w:tr>
      <w:tr w:rsidR="00672091" w:rsidRPr="00521498" w:rsidTr="008D5DA8">
        <w:trPr>
          <w:trHeight w:val="292"/>
        </w:trPr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код банку 899998</w:t>
            </w:r>
          </w:p>
        </w:tc>
      </w:tr>
      <w:tr w:rsidR="00672091" w:rsidRPr="00521498" w:rsidTr="008D5DA8">
        <w:trPr>
          <w:trHeight w:val="691"/>
        </w:trPr>
        <w:tc>
          <w:tcPr>
            <w:tcW w:w="7621" w:type="dxa"/>
          </w:tcPr>
          <w:p w:rsidR="00672091" w:rsidRPr="00521498" w:rsidRDefault="00672091" w:rsidP="008D5DA8">
            <w:pPr>
              <w:spacing w:after="0" w:line="240" w:lineRule="auto"/>
              <w:ind w:left="5190" w:hanging="5190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Селищний голова</w:t>
            </w:r>
          </w:p>
          <w:p w:rsidR="00672091" w:rsidRPr="00521498" w:rsidRDefault="00672091" w:rsidP="008D5DA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21498">
              <w:rPr>
                <w:color w:val="000000"/>
                <w:sz w:val="24"/>
                <w:szCs w:val="24"/>
              </w:rPr>
              <w:t>_________________Володимир  ЗРАЖЕВСЬКИЙ</w:t>
            </w:r>
          </w:p>
        </w:tc>
      </w:tr>
    </w:tbl>
    <w:p w:rsidR="00672091" w:rsidRDefault="00672091" w:rsidP="006C26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45EFF" w:rsidRDefault="00A45EFF" w:rsidP="006C26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45EFF" w:rsidRPr="00521498" w:rsidRDefault="00A45EFF" w:rsidP="006C26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513"/>
      </w:tblGrid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21498">
              <w:rPr>
                <w:b/>
                <w:color w:val="000000"/>
                <w:sz w:val="24"/>
                <w:szCs w:val="24"/>
                <w:lang w:val="ru-RU"/>
              </w:rPr>
              <w:t xml:space="preserve">Сторона 2 </w:t>
            </w:r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Виконавчий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комітет</w:t>
            </w:r>
            <w:proofErr w:type="spellEnd"/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Новопавлівської </w:t>
            </w: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  ради</w:t>
            </w:r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Карпінського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>, 19</w:t>
            </w:r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1498">
              <w:rPr>
                <w:color w:val="000000"/>
                <w:sz w:val="24"/>
                <w:szCs w:val="24"/>
                <w:lang w:val="ru-RU"/>
              </w:rPr>
              <w:t>с. Новопавлівка</w:t>
            </w:r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1498">
              <w:rPr>
                <w:color w:val="000000"/>
                <w:sz w:val="24"/>
                <w:szCs w:val="24"/>
                <w:lang w:val="ru-RU"/>
              </w:rPr>
              <w:t>Межівського району</w:t>
            </w:r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Дніпропетровської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код ЄДРПОУ </w:t>
            </w:r>
            <w:r w:rsidRPr="0052149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21498">
              <w:rPr>
                <w:color w:val="000000"/>
                <w:sz w:val="24"/>
                <w:szCs w:val="24"/>
                <w:shd w:val="clear" w:color="auto" w:fill="FBFBFB"/>
                <w:lang w:val="ru-RU"/>
              </w:rPr>
              <w:t>41052914</w:t>
            </w:r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В.о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сільського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голови</w:t>
            </w:r>
            <w:proofErr w:type="spellEnd"/>
          </w:p>
        </w:tc>
      </w:tr>
      <w:tr w:rsidR="00672091" w:rsidRPr="00521498" w:rsidTr="008D5DA8">
        <w:tc>
          <w:tcPr>
            <w:tcW w:w="7513" w:type="dxa"/>
          </w:tcPr>
          <w:p w:rsidR="00672091" w:rsidRPr="00521498" w:rsidRDefault="00672091" w:rsidP="008D5DA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__________________________________ </w:t>
            </w:r>
            <w:proofErr w:type="spellStart"/>
            <w:r w:rsidRPr="00521498">
              <w:rPr>
                <w:color w:val="000000"/>
                <w:sz w:val="24"/>
                <w:szCs w:val="24"/>
                <w:lang w:val="ru-RU"/>
              </w:rPr>
              <w:t>Лідія</w:t>
            </w:r>
            <w:proofErr w:type="spellEnd"/>
            <w:r w:rsidRPr="00521498">
              <w:rPr>
                <w:color w:val="000000"/>
                <w:sz w:val="24"/>
                <w:szCs w:val="24"/>
                <w:lang w:val="ru-RU"/>
              </w:rPr>
              <w:t xml:space="preserve">  СОТНИК</w:t>
            </w:r>
          </w:p>
        </w:tc>
      </w:tr>
    </w:tbl>
    <w:p w:rsidR="00672091" w:rsidRPr="00521498" w:rsidRDefault="00672091" w:rsidP="006C268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72091" w:rsidRPr="00521498" w:rsidRDefault="00672091">
      <w:pPr>
        <w:rPr>
          <w:color w:val="000000"/>
        </w:rPr>
      </w:pPr>
    </w:p>
    <w:sectPr w:rsidR="00672091" w:rsidRPr="00521498" w:rsidSect="006C2681">
      <w:footerReference w:type="default" r:id="rId8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91" w:rsidRDefault="00672091">
      <w:pPr>
        <w:spacing w:after="0" w:line="240" w:lineRule="auto"/>
      </w:pPr>
      <w:r>
        <w:separator/>
      </w:r>
    </w:p>
  </w:endnote>
  <w:endnote w:type="continuationSeparator" w:id="0">
    <w:p w:rsidR="00672091" w:rsidRDefault="0067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091" w:rsidRDefault="003105F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35185" w:rsidRPr="00435185">
      <w:rPr>
        <w:noProof/>
        <w:lang w:val="ru-RU"/>
      </w:rPr>
      <w:t>4</w:t>
    </w:r>
    <w:r>
      <w:rPr>
        <w:noProof/>
        <w:lang w:val="ru-RU"/>
      </w:rPr>
      <w:fldChar w:fldCharType="end"/>
    </w:r>
  </w:p>
  <w:p w:rsidR="00672091" w:rsidRDefault="0067209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91" w:rsidRDefault="00672091">
      <w:pPr>
        <w:spacing w:after="0" w:line="240" w:lineRule="auto"/>
      </w:pPr>
      <w:r>
        <w:separator/>
      </w:r>
    </w:p>
  </w:footnote>
  <w:footnote w:type="continuationSeparator" w:id="0">
    <w:p w:rsidR="00672091" w:rsidRDefault="00672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0DF0"/>
    <w:multiLevelType w:val="hybridMultilevel"/>
    <w:tmpl w:val="05BC3E1A"/>
    <w:lvl w:ilvl="0" w:tplc="E8300F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681"/>
    <w:rsid w:val="000351B9"/>
    <w:rsid w:val="00290BC2"/>
    <w:rsid w:val="003105FE"/>
    <w:rsid w:val="003F0E35"/>
    <w:rsid w:val="00435185"/>
    <w:rsid w:val="004D7A61"/>
    <w:rsid w:val="00521498"/>
    <w:rsid w:val="00545245"/>
    <w:rsid w:val="005E5D8C"/>
    <w:rsid w:val="00623B26"/>
    <w:rsid w:val="0064349D"/>
    <w:rsid w:val="00672091"/>
    <w:rsid w:val="006C2681"/>
    <w:rsid w:val="00773C1C"/>
    <w:rsid w:val="00797E87"/>
    <w:rsid w:val="008262C8"/>
    <w:rsid w:val="00892791"/>
    <w:rsid w:val="008D5DA8"/>
    <w:rsid w:val="008E24C1"/>
    <w:rsid w:val="00925E5F"/>
    <w:rsid w:val="009B5E60"/>
    <w:rsid w:val="009D5F9B"/>
    <w:rsid w:val="00A00F46"/>
    <w:rsid w:val="00A45EFF"/>
    <w:rsid w:val="00A62D8C"/>
    <w:rsid w:val="00C273B6"/>
    <w:rsid w:val="00CB0BCB"/>
    <w:rsid w:val="00CD360C"/>
    <w:rsid w:val="00E143DB"/>
    <w:rsid w:val="00EA4317"/>
    <w:rsid w:val="00EB5F42"/>
    <w:rsid w:val="00E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81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2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C2681"/>
    <w:pPr>
      <w:spacing w:after="120" w:line="240" w:lineRule="auto"/>
    </w:pPr>
    <w:rPr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6C2681"/>
    <w:rPr>
      <w:rFonts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99"/>
    <w:qFormat/>
    <w:rsid w:val="006C2681"/>
    <w:pPr>
      <w:ind w:left="720"/>
      <w:contextualSpacing/>
    </w:pPr>
  </w:style>
  <w:style w:type="paragraph" w:customStyle="1" w:styleId="1">
    <w:name w:val="Без интервала1"/>
    <w:uiPriority w:val="99"/>
    <w:rsid w:val="006C2681"/>
    <w:pPr>
      <w:widowControl w:val="0"/>
    </w:pPr>
    <w:rPr>
      <w:rFonts w:ascii="Calibri" w:hAnsi="Calibri"/>
      <w:lang w:val="uk-UA" w:eastAsia="uk-UA"/>
    </w:rPr>
  </w:style>
  <w:style w:type="paragraph" w:customStyle="1" w:styleId="10">
    <w:name w:val="Основной текст1"/>
    <w:basedOn w:val="a"/>
    <w:uiPriority w:val="99"/>
    <w:rsid w:val="006C2681"/>
    <w:pPr>
      <w:snapToGrid w:val="0"/>
      <w:spacing w:after="0" w:line="240" w:lineRule="auto"/>
      <w:jc w:val="center"/>
    </w:pPr>
    <w:rPr>
      <w:sz w:val="32"/>
      <w:lang w:eastAsia="ru-RU"/>
    </w:rPr>
  </w:style>
  <w:style w:type="paragraph" w:customStyle="1" w:styleId="rvps2">
    <w:name w:val="rvps2"/>
    <w:basedOn w:val="a"/>
    <w:uiPriority w:val="99"/>
    <w:rsid w:val="006C268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locked/>
    <w:rsid w:val="006C2681"/>
    <w:rPr>
      <w:rFonts w:ascii="Tahoma" w:hAnsi="Tahoma" w:cs="Tahoma"/>
      <w:sz w:val="16"/>
      <w:szCs w:val="16"/>
      <w:lang w:val="uk-UA" w:eastAsia="uk-UA"/>
    </w:rPr>
  </w:style>
  <w:style w:type="paragraph" w:styleId="a8">
    <w:name w:val="Balloon Text"/>
    <w:basedOn w:val="a"/>
    <w:link w:val="a7"/>
    <w:uiPriority w:val="99"/>
    <w:semiHidden/>
    <w:rsid w:val="006C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686FC3"/>
    <w:rPr>
      <w:sz w:val="0"/>
      <w:szCs w:val="0"/>
      <w:lang w:val="uk-UA" w:eastAsia="uk-UA"/>
    </w:rPr>
  </w:style>
  <w:style w:type="paragraph" w:styleId="a9">
    <w:name w:val="header"/>
    <w:basedOn w:val="a"/>
    <w:link w:val="aa"/>
    <w:uiPriority w:val="99"/>
    <w:rsid w:val="006C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C2681"/>
    <w:rPr>
      <w:rFonts w:cs="Times New Roman"/>
      <w:sz w:val="20"/>
      <w:szCs w:val="20"/>
      <w:lang w:val="uk-UA" w:eastAsia="uk-UA"/>
    </w:rPr>
  </w:style>
  <w:style w:type="paragraph" w:styleId="ab">
    <w:name w:val="footer"/>
    <w:basedOn w:val="a"/>
    <w:link w:val="ac"/>
    <w:uiPriority w:val="99"/>
    <w:rsid w:val="006C2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6C2681"/>
    <w:rPr>
      <w:rFonts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10042</Words>
  <Characters>5725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2020-09-15T11:25:00Z</cp:lastPrinted>
  <dcterms:created xsi:type="dcterms:W3CDTF">2020-09-14T12:16:00Z</dcterms:created>
  <dcterms:modified xsi:type="dcterms:W3CDTF">2020-09-15T12:23:00Z</dcterms:modified>
</cp:coreProperties>
</file>